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489" w:lineRule="exact"/>
        <w:ind w:left="1937"/>
        <w:rPr>
          <w:rFonts w:hAnsi="Calibri"/>
          <w:color w:val="000000"/>
          <w:sz w:val="40"/>
          <w:szCs w:val="22"/>
          <w:lang w:val="en-US" w:eastAsia="en-US" w:bidi="ar-SA"/>
        </w:rPr>
      </w:pPr>
      <w:r>
        <w:rPr>
          <w:rFonts w:ascii="CVMDMB+FZXBSK--GBK1-0" w:hAnsi="CVMDMB+FZXBSK--GBK1-0" w:cs="CVMDMB+FZXBSK--GBK1-0"/>
          <w:color w:val="000000"/>
          <w:sz w:val="40"/>
          <w:szCs w:val="22"/>
          <w:lang w:val="en-US" w:eastAsia="en-US" w:bidi="ar-SA"/>
        </w:rPr>
        <w:t>绿色生活创建行动总体方案</w:t>
      </w:r>
    </w:p>
    <w:p>
      <w:pPr>
        <w:spacing w:before="788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为贯彻落实习近平生态文明思想和党的十九大精神，在全社会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开展绿色生活创建行动，制定本方案。</w:t>
      </w:r>
    </w:p>
    <w:p>
      <w:pPr>
        <w:spacing w:before="236" w:line="363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ROWPW+FZHTK--GBK1-0" w:hAnsi="MROWPW+FZHTK--GBK1-0" w:cs="MROWPW+FZHTK--GBK1-0"/>
          <w:color w:val="000000"/>
          <w:sz w:val="30"/>
          <w:szCs w:val="22"/>
          <w:lang w:val="en-US" w:eastAsia="en-US" w:bidi="ar-SA"/>
        </w:rPr>
        <w:t>一、主要目标</w:t>
      </w:r>
    </w:p>
    <w:p>
      <w:pPr>
        <w:spacing w:before="23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通过开展节约型机关、绿色家庭、绿色学校、绿色社区、绿色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出行、绿色商场、绿色建筑等创建行动，广泛宣传推广简约适度、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绿色低碳、文明健康的生活理念和生活方式，建立完善绿色生活的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相关政策和管理制度，推动绿色消费，促进绿色发展。到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FPOMJU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-2"/>
          <w:sz w:val="30"/>
          <w:szCs w:val="22"/>
          <w:lang w:val="en-US" w:eastAsia="en-US" w:bidi="ar-SA"/>
        </w:rPr>
        <w:t xml:space="preserve"> </w:t>
      </w: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年，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绿色生活创建行动取得显著成效，生态文明理念更加深入人心，绿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色生活方式得到普遍推广，通过宣传一批成效突出、特点鲜明的绿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色生活优秀典型，形成崇尚绿色生活的社会氛围。</w:t>
      </w:r>
    </w:p>
    <w:p>
      <w:pPr>
        <w:spacing w:before="236" w:line="363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ROWPW+FZHTK--GBK1-0" w:hAnsi="MROWPW+FZHTK--GBK1-0" w:cs="MROWPW+FZHTK--GBK1-0"/>
          <w:color w:val="000000"/>
          <w:sz w:val="30"/>
          <w:szCs w:val="22"/>
          <w:lang w:val="en-US" w:eastAsia="en-US" w:bidi="ar-SA"/>
        </w:rPr>
        <w:t>二、基本原则</w:t>
      </w:r>
    </w:p>
    <w:p>
      <w:pPr>
        <w:spacing w:before="23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SLWJMJ+FZKTK--GBK1-0" w:hAnsi="SLWJMJ+FZKTK--GBK1-0" w:cs="SLWJMJ+FZKTK--GBK1-0"/>
          <w:color w:val="000000"/>
          <w:sz w:val="30"/>
          <w:szCs w:val="22"/>
          <w:lang w:val="en-US" w:eastAsia="en-US" w:bidi="ar-SA"/>
        </w:rPr>
        <w:t>系统推进。</w:t>
      </w:r>
      <w:r>
        <w:rPr>
          <w:rFonts w:ascii="MITDGR+FZFSK--GBK1-0" w:hAnsi="MITDGR+FZFSK--GBK1-0" w:cs="MITDGR+FZFSK--GBK1-0"/>
          <w:color w:val="000000"/>
          <w:spacing w:val="-5"/>
          <w:sz w:val="30"/>
          <w:szCs w:val="22"/>
          <w:lang w:val="en-US" w:eastAsia="en-US" w:bidi="ar-SA"/>
        </w:rPr>
        <w:t>统筹开展七个重点领域的创建行动，在理念、政策、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教育、行为等多方面共同发力，形成多方联动、相互促进、相辅相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成的推进机制。</w:t>
      </w:r>
    </w:p>
    <w:p>
      <w:pPr>
        <w:spacing w:before="24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SLWJMJ+FZKTK--GBK1-0" w:hAnsi="SLWJMJ+FZKTK--GBK1-0" w:cs="SLWJMJ+FZKTK--GBK1-0"/>
          <w:color w:val="000000"/>
          <w:spacing w:val="-2"/>
          <w:sz w:val="30"/>
          <w:szCs w:val="22"/>
          <w:lang w:val="en-US" w:eastAsia="en-US" w:bidi="ar-SA"/>
        </w:rPr>
        <w:t>广泛参与。</w:t>
      </w: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引导和推动创建对象广泛参与创建行动，整体提升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创建领域的绿色化水平，避免创建行动成为仅有少数对象参与的评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优选优活动。</w:t>
      </w:r>
    </w:p>
    <w:p>
      <w:pPr>
        <w:spacing w:before="241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SLWJMJ+FZKTK--GBK1-0" w:hAnsi="SLWJMJ+FZKTK--GBK1-0" w:cs="SLWJMJ+FZKTK--GBK1-0"/>
          <w:color w:val="000000"/>
          <w:spacing w:val="-2"/>
          <w:sz w:val="30"/>
          <w:szCs w:val="22"/>
          <w:lang w:val="en-US" w:eastAsia="en-US" w:bidi="ar-SA"/>
        </w:rPr>
        <w:t>突出重点。</w:t>
      </w:r>
      <w:r>
        <w:rPr>
          <w:rFonts w:ascii="MITDGR+FZFSK--GBK1-0" w:hAnsi="MITDGR+FZFSK--GBK1-0" w:cs="MITDGR+FZFSK--GBK1-0"/>
          <w:color w:val="000000"/>
          <w:spacing w:val="-1"/>
          <w:sz w:val="30"/>
          <w:szCs w:val="22"/>
          <w:lang w:val="en-US" w:eastAsia="en-US" w:bidi="ar-SA"/>
        </w:rPr>
        <w:t>创建内容不要求面面俱到，要聚焦重点领域和薄弱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ITDGR+FZFSK--GBK1-0" w:hAnsi="MITDGR+FZFSK--GBK1-0" w:cs="MITDGR+FZFSK--GBK1-0"/>
          <w:color w:val="000000"/>
          <w:sz w:val="30"/>
          <w:szCs w:val="22"/>
          <w:lang w:val="en-US" w:eastAsia="en-US" w:bidi="ar-SA"/>
        </w:rPr>
        <w:t>环节，合理确定创建对象和创建范围，明确重点任务和主要目标。</w:t>
      </w:r>
    </w:p>
    <w:p>
      <w:pPr>
        <w:spacing w:before="294" w:line="309" w:lineRule="exact"/>
        <w:ind w:left="7764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20"/>
          <w:pgMar w:top="2658" w:right="100" w:bottom="0" w:left="1615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FPOMJU+TimesNewRomanPSMT" w:hAnsi="Calibri"/>
          <w:color w:val="000000"/>
          <w:sz w:val="28"/>
          <w:szCs w:val="22"/>
          <w:lang w:val="en-US" w:eastAsia="en-US" w:bidi="ar-SA"/>
        </w:rPr>
        <w:t>3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PPTGML+FZKTK--GBK1-0" w:hAnsi="PPTGML+FZKTK--GBK1-0" w:cs="PPTGML+FZKTK--GBK1-0"/>
          <w:color w:val="000000"/>
          <w:sz w:val="30"/>
          <w:szCs w:val="22"/>
          <w:lang w:val="en-US" w:eastAsia="en-US" w:bidi="ar-SA"/>
        </w:rPr>
        <w:t>分类施策。</w:t>
      </w: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根据各单项创建行动的实际情况，制定各有侧重、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体现特点的具体方案，相关目标要充分考虑不同地域的发展阶段和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自身特点，既尽力而为，又量力而行。</w:t>
      </w:r>
    </w:p>
    <w:p>
      <w:pPr>
        <w:spacing w:before="236" w:line="363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UBAKFA+FZHTK--GBK1-0" w:hAnsi="UBAKFA+FZHTK--GBK1-0" w:cs="UBAKFA+FZHTK--GBK1-0"/>
          <w:color w:val="000000"/>
          <w:sz w:val="30"/>
          <w:szCs w:val="22"/>
          <w:lang w:val="en-US" w:eastAsia="en-US" w:bidi="ar-SA"/>
        </w:rPr>
        <w:t>三、创建内容</w:t>
      </w:r>
    </w:p>
    <w:p>
      <w:pPr>
        <w:spacing w:before="23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PPTGML+FZKTK--GBK1-0" w:hAnsi="PPTGML+FZKTK--GBK1-0" w:cs="PPTGML+FZKTK--GBK1-0"/>
          <w:color w:val="000000"/>
          <w:spacing w:val="-2"/>
          <w:sz w:val="30"/>
          <w:szCs w:val="22"/>
          <w:lang w:val="en-US" w:eastAsia="en-US" w:bidi="ar-SA"/>
        </w:rPr>
        <w:t>（一）节约型机关创建行动。</w:t>
      </w: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以县级及以上党政机关作为创建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对象。健全节约能源资源管理制度，强化能耗、水耗等目标管理。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加大政府绿色采购力度，带头采购更多节能、节水、环保、再生等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绿色产品，更新公务用车优先采购新能源汽车。推行绿色办公，使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用循环再生办公用品，推进无纸化办公。率先全面实施生活垃圾分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类制度。到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UUSWWP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年，力争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UUSWWP+TimesNewRomanPSMT" w:hAnsi="Calibri"/>
          <w:color w:val="000000"/>
          <w:spacing w:val="1"/>
          <w:sz w:val="30"/>
          <w:szCs w:val="22"/>
          <w:lang w:val="en-US" w:eastAsia="en-US" w:bidi="ar-SA"/>
        </w:rPr>
        <w:t>70%</w:t>
      </w: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左右的县级及以上党政机关达到创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建要求。</w:t>
      </w:r>
      <w:r>
        <w:rPr>
          <w:rFonts w:ascii="PPTGML+FZKTK--GBK1-0" w:hAnsi="PPTGML+FZKTK--GBK1-0" w:cs="PPTGML+FZKTK--GBK1-0"/>
          <w:color w:val="000000"/>
          <w:sz w:val="30"/>
          <w:szCs w:val="22"/>
          <w:lang w:val="en-US" w:eastAsia="en-US" w:bidi="ar-SA"/>
        </w:rPr>
        <w:t>（国管局、中直管理局牵头负责）</w:t>
      </w:r>
    </w:p>
    <w:p>
      <w:pPr>
        <w:spacing w:before="24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PPTGML+FZKTK--GBK1-0" w:hAnsi="PPTGML+FZKTK--GBK1-0" w:cs="PPTGML+FZKTK--GBK1-0"/>
          <w:color w:val="000000"/>
          <w:spacing w:val="-1"/>
          <w:sz w:val="30"/>
          <w:szCs w:val="22"/>
          <w:lang w:val="en-US" w:eastAsia="en-US" w:bidi="ar-SA"/>
        </w:rPr>
        <w:t>（二）绿色家庭创建行动。</w:t>
      </w: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以广大城乡家庭作为创建对象。努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力提升家庭成员生态文明意识，学习资源环境方面的基本国情、科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6"/>
          <w:sz w:val="30"/>
          <w:szCs w:val="22"/>
          <w:lang w:val="en-US" w:eastAsia="en-US" w:bidi="ar-SA"/>
        </w:rPr>
        <w:t>普知识和法规政策。优先购买使用节能电器、节水器具等绿色产品，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减少家庭能源资源消耗。主动践行绿色生活方式，节约用电用水，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不浪费粮食，减少使用一次性塑料制品，尽量采用公共交通方式出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6"/>
          <w:sz w:val="30"/>
          <w:szCs w:val="22"/>
          <w:lang w:val="en-US" w:eastAsia="en-US" w:bidi="ar-SA"/>
        </w:rPr>
        <w:t>行，实行生活垃圾减量分类。积极参与野生动植物保护、义务植树、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5"/>
          <w:sz w:val="30"/>
          <w:szCs w:val="22"/>
          <w:lang w:val="en-US" w:eastAsia="en-US" w:bidi="ar-SA"/>
        </w:rPr>
        <w:t>环境监督、环保宣传等绿色公益活动，参与“绿色生活·最美家庭”、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“美丽家园”建设等主题活动。到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UUSWWP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年，力争全国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UUSWWP+TimesNewRomanPSMT" w:hAnsi="Calibri"/>
          <w:color w:val="000000"/>
          <w:spacing w:val="1"/>
          <w:sz w:val="30"/>
          <w:szCs w:val="22"/>
          <w:lang w:val="en-US" w:eastAsia="en-US" w:bidi="ar-SA"/>
        </w:rPr>
        <w:t>60%</w:t>
      </w:r>
      <w:r>
        <w:rPr>
          <w:rFonts w:ascii="QNICSW+FZFSK--GBK1-0" w:hAnsi="QNICSW+FZFSK--GBK1-0" w:cs="QNICSW+FZFSK--GBK1-0"/>
          <w:color w:val="000000"/>
          <w:spacing w:val="4"/>
          <w:sz w:val="30"/>
          <w:szCs w:val="22"/>
          <w:lang w:val="en-US" w:eastAsia="en-US" w:bidi="ar-SA"/>
        </w:rPr>
        <w:t>以上的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z w:val="30"/>
          <w:szCs w:val="22"/>
          <w:lang w:val="en-US" w:eastAsia="en-US" w:bidi="ar-SA"/>
        </w:rPr>
        <w:t>城乡家庭初步达到创建要求。</w:t>
      </w:r>
      <w:r>
        <w:rPr>
          <w:rFonts w:ascii="PPTGML+FZKTK--GBK1-0" w:hAnsi="PPTGML+FZKTK--GBK1-0" w:cs="PPTGML+FZKTK--GBK1-0"/>
          <w:color w:val="000000"/>
          <w:sz w:val="30"/>
          <w:szCs w:val="22"/>
          <w:lang w:val="en-US" w:eastAsia="en-US" w:bidi="ar-SA"/>
        </w:rPr>
        <w:t>（全国妇联牵头负责）</w:t>
      </w:r>
    </w:p>
    <w:p>
      <w:pPr>
        <w:spacing w:before="241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PPTGML+FZKTK--GBK1-0" w:hAnsi="PPTGML+FZKTK--GBK1-0" w:cs="PPTGML+FZKTK--GBK1-0"/>
          <w:color w:val="000000"/>
          <w:spacing w:val="-1"/>
          <w:sz w:val="30"/>
          <w:szCs w:val="22"/>
          <w:lang w:val="en-US" w:eastAsia="en-US" w:bidi="ar-SA"/>
        </w:rPr>
        <w:t>（三）绿色学校创建行动。</w:t>
      </w: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以大中小学作为创建对象。开展生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QNICSW+FZFSK--GBK1-0" w:hAnsi="QNICSW+FZFSK--GBK1-0" w:cs="QNICSW+FZFSK--GBK1-0"/>
          <w:color w:val="000000"/>
          <w:spacing w:val="-1"/>
          <w:sz w:val="30"/>
          <w:szCs w:val="22"/>
          <w:lang w:val="en-US" w:eastAsia="en-US" w:bidi="ar-SA"/>
        </w:rPr>
        <w:t>态文明教育，提升师生生态文明意识，中小学结合课堂教学、专家</w:t>
      </w:r>
    </w:p>
    <w:p>
      <w:pPr>
        <w:spacing w:before="294" w:line="309" w:lineRule="exac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20"/>
          <w:pgMar w:top="2171" w:right="100" w:bottom="0" w:left="1615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UUSWWP+TimesNewRomanPSMT" w:hAnsi="Calibri"/>
          <w:color w:val="000000"/>
          <w:sz w:val="28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讲座、实践活动等开展生态文明教育，大学设立生态文明相关专业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课程和通识课程，探索编制生态文明教材读本。打造节能环保绿色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校园，积极采用节能、节水、环保、再生等绿色产品，提升校园绿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化美化、清洁化水平。培育绿色校园文化，组织多种形式的校内外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绿色生活主题宣传。推进绿色创新研究，有条件的大学要发挥自身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4"/>
          <w:sz w:val="30"/>
          <w:szCs w:val="22"/>
          <w:lang w:val="en-US" w:eastAsia="en-US" w:bidi="ar-SA"/>
        </w:rPr>
        <w:t>学科优势，加强绿色科技创新和成果转化。到</w:t>
      </w:r>
      <w:r>
        <w:rPr>
          <w:rFonts w:hAnsi="Calibri"/>
          <w:color w:val="000000"/>
          <w:spacing w:val="6"/>
          <w:sz w:val="30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-2"/>
          <w:sz w:val="30"/>
          <w:szCs w:val="22"/>
          <w:lang w:val="en-US" w:eastAsia="en-US" w:bidi="ar-SA"/>
        </w:rPr>
        <w:t xml:space="preserve"> </w:t>
      </w:r>
      <w:r>
        <w:rPr>
          <w:rFonts w:ascii="VAUGOA+FZFSK--GBK1-0" w:hAnsi="VAUGOA+FZFSK--GBK1-0" w:cs="VAUGOA+FZFSK--GBK1-0"/>
          <w:color w:val="000000"/>
          <w:sz w:val="30"/>
          <w:szCs w:val="22"/>
          <w:lang w:val="en-US" w:eastAsia="en-US" w:bidi="ar-SA"/>
        </w:rPr>
        <w:t>年，</w:t>
      </w:r>
      <w:r>
        <w:rPr>
          <w:rFonts w:ascii="EGJPBD+TimesNewRomanPSMT" w:hAnsi="Calibri"/>
          <w:color w:val="000000"/>
          <w:sz w:val="30"/>
          <w:szCs w:val="22"/>
          <w:lang w:val="en-US" w:eastAsia="en-US" w:bidi="ar-SA"/>
        </w:rPr>
        <w:t>60%</w:t>
      </w:r>
      <w:r>
        <w:rPr>
          <w:rFonts w:ascii="VAUGOA+FZFSK--GBK1-0" w:hAnsi="VAUGOA+FZFSK--GBK1-0" w:cs="VAUGOA+FZFSK--GBK1-0"/>
          <w:color w:val="000000"/>
          <w:sz w:val="30"/>
          <w:szCs w:val="22"/>
          <w:lang w:val="en-US" w:eastAsia="en-US" w:bidi="ar-SA"/>
        </w:rPr>
        <w:t>以上的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4"/>
          <w:sz w:val="30"/>
          <w:szCs w:val="22"/>
          <w:lang w:val="en-US" w:eastAsia="en-US" w:bidi="ar-SA"/>
        </w:rPr>
        <w:t>学校达到创建要求，有条件的地方要争取达到</w:t>
      </w:r>
      <w:r>
        <w:rPr>
          <w:rFonts w:hAnsi="Calibri"/>
          <w:color w:val="000000"/>
          <w:spacing w:val="1"/>
          <w:sz w:val="30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pacing w:val="1"/>
          <w:sz w:val="30"/>
          <w:szCs w:val="22"/>
          <w:lang w:val="en-US" w:eastAsia="en-US" w:bidi="ar-SA"/>
        </w:rPr>
        <w:t>70%</w:t>
      </w:r>
      <w:r>
        <w:rPr>
          <w:rFonts w:ascii="VAUGOA+FZFSK--GBK1-0" w:hAnsi="VAUGOA+FZFSK--GBK1-0" w:cs="VAUGOA+FZFSK--GBK1-0"/>
          <w:color w:val="000000"/>
          <w:spacing w:val="-146"/>
          <w:sz w:val="30"/>
          <w:szCs w:val="22"/>
          <w:lang w:val="en-US" w:eastAsia="en-US" w:bidi="ar-SA"/>
        </w:rPr>
        <w:t>。</w:t>
      </w:r>
      <w:r>
        <w:rPr>
          <w:rFonts w:ascii="MUETCI+FZKTK--GBK1-0" w:hAnsi="MUETCI+FZKTK--GBK1-0" w:cs="MUETCI+FZKTK--GBK1-0"/>
          <w:color w:val="000000"/>
          <w:spacing w:val="4"/>
          <w:sz w:val="30"/>
          <w:szCs w:val="22"/>
          <w:lang w:val="en-US" w:eastAsia="en-US" w:bidi="ar-SA"/>
        </w:rPr>
        <w:t>（教育部牵头</w:t>
      </w:r>
    </w:p>
    <w:p>
      <w:pPr>
        <w:spacing w:before="246" w:line="33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UETCI+FZKTK--GBK1-0" w:hAnsi="MUETCI+FZKTK--GBK1-0" w:cs="MUETCI+FZKTK--GBK1-0"/>
          <w:color w:val="000000"/>
          <w:sz w:val="30"/>
          <w:szCs w:val="22"/>
          <w:lang w:val="en-US" w:eastAsia="en-US" w:bidi="ar-SA"/>
        </w:rPr>
        <w:t>负责）</w:t>
      </w:r>
    </w:p>
    <w:p>
      <w:pPr>
        <w:spacing w:before="245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UETCI+FZKTK--GBK1-0" w:hAnsi="MUETCI+FZKTK--GBK1-0" w:cs="MUETCI+FZKTK--GBK1-0"/>
          <w:color w:val="000000"/>
          <w:spacing w:val="-1"/>
          <w:sz w:val="30"/>
          <w:szCs w:val="22"/>
          <w:lang w:val="en-US" w:eastAsia="en-US" w:bidi="ar-SA"/>
        </w:rPr>
        <w:t>（四）绿色社区创建行动。</w:t>
      </w: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以广大城市社区作为创建对象。建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立健全社区人居环境建设和整治制度，促进社区节能节水、绿化环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卫、垃圾分类、设施维护等工作有序推进。推进社区基础设施绿色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化，完善水、电、气、路等配套基础设施，采用节能照明、节水器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具。营造社区宜居环境，优化停车管理，规范管线设置，加强噪声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治理，合理布局建设公共绿地，增加公共活动空间和健身设施。提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6"/>
          <w:sz w:val="30"/>
          <w:szCs w:val="22"/>
          <w:lang w:val="en-US" w:eastAsia="en-US" w:bidi="ar-SA"/>
        </w:rPr>
        <w:t>高社区信息化智能化水平，充分利用现有信息平台，整合社区安保、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1"/>
          <w:sz w:val="30"/>
          <w:szCs w:val="22"/>
          <w:lang w:val="en-US" w:eastAsia="en-US" w:bidi="ar-SA"/>
        </w:rPr>
        <w:t>公共设施管理、环境卫生监测等数据信息。培育社区绿色文化，开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-6"/>
          <w:sz w:val="30"/>
          <w:szCs w:val="22"/>
          <w:lang w:val="en-US" w:eastAsia="en-US" w:bidi="ar-SA"/>
        </w:rPr>
        <w:t>展绿色生活主题宣传，贯彻共建共治共享理念，发动居民广泛参与。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z w:val="30"/>
          <w:szCs w:val="22"/>
          <w:lang w:val="en-US" w:eastAsia="en-US" w:bidi="ar-SA"/>
        </w:rPr>
        <w:t>到</w:t>
      </w:r>
      <w:r>
        <w:rPr>
          <w:rFonts w:hAnsi="Calibri"/>
          <w:color w:val="000000"/>
          <w:spacing w:val="4"/>
          <w:sz w:val="30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VAUGOA+FZFSK--GBK1-0" w:hAnsi="VAUGOA+FZFSK--GBK1-0" w:cs="VAUGOA+FZFSK--GBK1-0"/>
          <w:color w:val="000000"/>
          <w:spacing w:val="4"/>
          <w:sz w:val="30"/>
          <w:szCs w:val="22"/>
          <w:lang w:val="en-US" w:eastAsia="en-US" w:bidi="ar-SA"/>
        </w:rPr>
        <w:t>年，力争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pacing w:val="1"/>
          <w:sz w:val="30"/>
          <w:szCs w:val="22"/>
          <w:lang w:val="en-US" w:eastAsia="en-US" w:bidi="ar-SA"/>
        </w:rPr>
        <w:t>60%</w:t>
      </w:r>
      <w:r>
        <w:rPr>
          <w:rFonts w:ascii="VAUGOA+FZFSK--GBK1-0" w:hAnsi="VAUGOA+FZFSK--GBK1-0" w:cs="VAUGOA+FZFSK--GBK1-0"/>
          <w:color w:val="000000"/>
          <w:spacing w:val="4"/>
          <w:sz w:val="30"/>
          <w:szCs w:val="22"/>
          <w:lang w:val="en-US" w:eastAsia="en-US" w:bidi="ar-SA"/>
        </w:rPr>
        <w:t>以上的社区达到创建要求，基本实现社区人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4"/>
          <w:sz w:val="30"/>
          <w:szCs w:val="22"/>
          <w:lang w:val="en-US" w:eastAsia="en-US" w:bidi="ar-SA"/>
        </w:rPr>
        <w:t>居环境整洁、舒适、安全、美丽的目标。</w:t>
      </w:r>
      <w:r>
        <w:rPr>
          <w:rFonts w:ascii="MUETCI+FZKTK--GBK1-0" w:hAnsi="MUETCI+FZKTK--GBK1-0" w:cs="MUETCI+FZKTK--GBK1-0"/>
          <w:color w:val="000000"/>
          <w:spacing w:val="4"/>
          <w:sz w:val="30"/>
          <w:szCs w:val="22"/>
          <w:lang w:val="en-US" w:eastAsia="en-US" w:bidi="ar-SA"/>
        </w:rPr>
        <w:t>（住房城乡建设部牵头负</w:t>
      </w:r>
    </w:p>
    <w:p>
      <w:pPr>
        <w:spacing w:before="246" w:line="33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UETCI+FZKTK--GBK1-0" w:hAnsi="MUETCI+FZKTK--GBK1-0" w:cs="MUETCI+FZKTK--GBK1-0"/>
          <w:color w:val="000000"/>
          <w:sz w:val="30"/>
          <w:szCs w:val="22"/>
          <w:lang w:val="en-US" w:eastAsia="en-US" w:bidi="ar-SA"/>
        </w:rPr>
        <w:t>责）</w:t>
      </w:r>
    </w:p>
    <w:p>
      <w:pPr>
        <w:spacing w:before="245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UETCI+FZKTK--GBK1-0" w:hAnsi="MUETCI+FZKTK--GBK1-0" w:cs="MUETCI+FZKTK--GBK1-0"/>
          <w:color w:val="000000"/>
          <w:spacing w:val="-4"/>
          <w:sz w:val="30"/>
          <w:szCs w:val="22"/>
          <w:lang w:val="en-US" w:eastAsia="en-US" w:bidi="ar-SA"/>
        </w:rPr>
        <w:t>（五）绿色出行创建行动。</w:t>
      </w:r>
      <w:r>
        <w:rPr>
          <w:rFonts w:ascii="VAUGOA+FZFSK--GBK1-0" w:hAnsi="VAUGOA+FZFSK--GBK1-0" w:cs="VAUGOA+FZFSK--GBK1-0"/>
          <w:color w:val="000000"/>
          <w:spacing w:val="-6"/>
          <w:sz w:val="30"/>
          <w:szCs w:val="22"/>
          <w:lang w:val="en-US" w:eastAsia="en-US" w:bidi="ar-SA"/>
        </w:rPr>
        <w:t>以直辖市、省会城市、计划单列市、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VAUGOA+FZFSK--GBK1-0" w:hAnsi="VAUGOA+FZFSK--GBK1-0" w:cs="VAUGOA+FZFSK--GBK1-0"/>
          <w:color w:val="000000"/>
          <w:spacing w:val="10"/>
          <w:sz w:val="30"/>
          <w:szCs w:val="22"/>
          <w:lang w:val="en-US" w:eastAsia="en-US" w:bidi="ar-SA"/>
        </w:rPr>
        <w:t>公交都市创建城市及其他城区人口</w:t>
      </w:r>
      <w:r>
        <w:rPr>
          <w:rFonts w:hAnsi="Calibri"/>
          <w:color w:val="000000"/>
          <w:spacing w:val="1"/>
          <w:sz w:val="30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z w:val="30"/>
          <w:szCs w:val="22"/>
          <w:lang w:val="en-US" w:eastAsia="en-US" w:bidi="ar-SA"/>
        </w:rPr>
        <w:t>100</w:t>
      </w:r>
      <w:r>
        <w:rPr>
          <w:rFonts w:hAnsi="Calibri"/>
          <w:color w:val="000000"/>
          <w:spacing w:val="10"/>
          <w:sz w:val="30"/>
          <w:szCs w:val="22"/>
          <w:lang w:val="en-US" w:eastAsia="en-US" w:bidi="ar-SA"/>
        </w:rPr>
        <w:t xml:space="preserve"> </w:t>
      </w:r>
      <w:r>
        <w:rPr>
          <w:rFonts w:ascii="VAUGOA+FZFSK--GBK1-0" w:hAnsi="VAUGOA+FZFSK--GBK1-0" w:cs="VAUGOA+FZFSK--GBK1-0"/>
          <w:color w:val="000000"/>
          <w:spacing w:val="11"/>
          <w:sz w:val="30"/>
          <w:szCs w:val="22"/>
          <w:lang w:val="en-US" w:eastAsia="en-US" w:bidi="ar-SA"/>
        </w:rPr>
        <w:t>万以上的城市作为创建对</w:t>
      </w:r>
    </w:p>
    <w:p>
      <w:pPr>
        <w:spacing w:before="294" w:line="309" w:lineRule="exact"/>
        <w:ind w:left="7764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20"/>
          <w:pgMar w:top="2171" w:right="100" w:bottom="0" w:left="1615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EGJPBD+TimesNewRomanPSMT" w:hAnsi="Calibri"/>
          <w:color w:val="000000"/>
          <w:sz w:val="28"/>
          <w:szCs w:val="22"/>
          <w:lang w:val="en-US" w:eastAsia="en-US" w:bidi="ar-SA"/>
        </w:rPr>
        <w:t>5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z w:val="30"/>
          <w:szCs w:val="22"/>
          <w:lang w:val="en-US" w:eastAsia="en-US" w:bidi="ar-SA"/>
        </w:rPr>
        <w:t>象，鼓励周边中小城镇参与创建行动。推动交通基础设施绿色化，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优化城市路网配置，提高道路通达性，加强城市公共交通和慢行交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6"/>
          <w:sz w:val="30"/>
          <w:szCs w:val="22"/>
          <w:lang w:val="en-US" w:eastAsia="en-US" w:bidi="ar-SA"/>
        </w:rPr>
        <w:t>通系统建设管理，加快充电基础设施建设。推广节能和新能源车辆，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在城市公交、出租汽车、分时租赁等领域形成规模化应用，完善相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关政策，依法淘汰高耗能、高排放车辆。提升交通服务水平，实施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旅客联程联运，提高公交供给能力和运营速度，提升公交车辆中新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能源车和空调车比例，推广电子站牌、一卡通、移动支付等，改善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公众出行体验。提升城市交通管理水平，优化交通信息引导，加强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停车场管理，鼓励公众降低私家车使用强度，规范交通新业态融合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28"/>
          <w:sz w:val="30"/>
          <w:szCs w:val="22"/>
          <w:lang w:val="en-US" w:eastAsia="en-US" w:bidi="ar-SA"/>
        </w:rPr>
        <w:t>发展。到</w:t>
      </w:r>
      <w:r>
        <w:rPr>
          <w:rFonts w:hAnsi="Calibri"/>
          <w:color w:val="000000"/>
          <w:spacing w:val="28"/>
          <w:sz w:val="30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z w:val="30"/>
          <w:szCs w:val="22"/>
          <w:lang w:val="en-US" w:eastAsia="en-US" w:bidi="ar-SA"/>
        </w:rPr>
        <w:t xml:space="preserve"> </w:t>
      </w:r>
      <w:r>
        <w:rPr>
          <w:rFonts w:ascii="OSWQKQ+FZFSK--GBK1-0" w:hAnsi="OSWQKQ+FZFSK--GBK1-0" w:cs="OSWQKQ+FZFSK--GBK1-0"/>
          <w:color w:val="000000"/>
          <w:spacing w:val="-28"/>
          <w:sz w:val="30"/>
          <w:szCs w:val="22"/>
          <w:lang w:val="en-US" w:eastAsia="en-US" w:bidi="ar-SA"/>
        </w:rPr>
        <w:t>年，力争</w:t>
      </w:r>
      <w:r>
        <w:rPr>
          <w:rFonts w:hAnsi="Calibri"/>
          <w:color w:val="000000"/>
          <w:spacing w:val="28"/>
          <w:sz w:val="30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z w:val="30"/>
          <w:szCs w:val="22"/>
          <w:lang w:val="en-US" w:eastAsia="en-US" w:bidi="ar-SA"/>
        </w:rPr>
        <w:t>60%</w:t>
      </w:r>
      <w:r>
        <w:rPr>
          <w:rFonts w:ascii="OSWQKQ+FZFSK--GBK1-0" w:hAnsi="OSWQKQ+FZFSK--GBK1-0" w:cs="OSWQKQ+FZFSK--GBK1-0"/>
          <w:color w:val="000000"/>
          <w:sz w:val="30"/>
          <w:szCs w:val="22"/>
          <w:lang w:val="en-US" w:eastAsia="en-US" w:bidi="ar-SA"/>
        </w:rPr>
        <w:t>以上的创建城市绿色出行比例达到</w:t>
      </w:r>
      <w:r>
        <w:rPr>
          <w:rFonts w:hAnsi="Calibri"/>
          <w:color w:val="000000"/>
          <w:spacing w:val="2"/>
          <w:sz w:val="30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z w:val="30"/>
          <w:szCs w:val="22"/>
          <w:lang w:val="en-US" w:eastAsia="en-US" w:bidi="ar-SA"/>
        </w:rPr>
        <w:t>70%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z w:val="30"/>
          <w:szCs w:val="22"/>
          <w:lang w:val="en-US" w:eastAsia="en-US" w:bidi="ar-SA"/>
        </w:rPr>
        <w:t>以上，绿色出行服务满意率不低于</w:t>
      </w:r>
      <w:r>
        <w:rPr>
          <w:rFonts w:hAnsi="Calibri"/>
          <w:color w:val="000000"/>
          <w:spacing w:val="2"/>
          <w:sz w:val="30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pacing w:val="-1"/>
          <w:sz w:val="30"/>
          <w:szCs w:val="22"/>
          <w:lang w:val="en-US" w:eastAsia="en-US" w:bidi="ar-SA"/>
        </w:rPr>
        <w:t>80%</w:t>
      </w:r>
      <w:r>
        <w:rPr>
          <w:rFonts w:ascii="OSWQKQ+FZFSK--GBK1-0" w:hAnsi="OSWQKQ+FZFSK--GBK1-0" w:cs="OSWQKQ+FZFSK--GBK1-0"/>
          <w:color w:val="000000"/>
          <w:spacing w:val="-149"/>
          <w:sz w:val="30"/>
          <w:szCs w:val="22"/>
          <w:lang w:val="en-US" w:eastAsia="en-US" w:bidi="ar-SA"/>
        </w:rPr>
        <w:t>。</w:t>
      </w:r>
      <w:r>
        <w:rPr>
          <w:rFonts w:ascii="RILOPI+FZKTK--GBK1-0" w:hAnsi="RILOPI+FZKTK--GBK1-0" w:cs="RILOPI+FZKTK--GBK1-0"/>
          <w:color w:val="000000"/>
          <w:sz w:val="30"/>
          <w:szCs w:val="22"/>
          <w:lang w:val="en-US" w:eastAsia="en-US" w:bidi="ar-SA"/>
        </w:rPr>
        <w:t>（交通运输部牵头负责）</w:t>
      </w:r>
    </w:p>
    <w:p>
      <w:pPr>
        <w:spacing w:before="24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RILOPI+FZKTK--GBK1-0" w:hAnsi="RILOPI+FZKTK--GBK1-0" w:cs="RILOPI+FZKTK--GBK1-0"/>
          <w:color w:val="000000"/>
          <w:spacing w:val="-1"/>
          <w:sz w:val="30"/>
          <w:szCs w:val="22"/>
          <w:lang w:val="en-US" w:eastAsia="en-US" w:bidi="ar-SA"/>
        </w:rPr>
        <w:t>（六）绿色商场创建行动。</w:t>
      </w: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以大中型商场作为创建对象。完善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相关制度，强化能耗水耗管理，提高能源资源利用效率。提升商场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设施设备绿色化水平，积极采购使用高能效用电用水设备，淘汰高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耗能落后设备，充分利用自然采光和通风。鼓励绿色消费，通过优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化布局、强化宣传等方式，积极引导消费者优先采购绿色产品，简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化商品包装，减少一次性不可降解塑料制品使用。提升绿色服务水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平，加强培训，提升员工节能环保意识，积极参加节能环保公益活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5"/>
          <w:sz w:val="30"/>
          <w:szCs w:val="22"/>
          <w:lang w:val="en-US" w:eastAsia="en-US" w:bidi="ar-SA"/>
        </w:rPr>
        <w:t>动和主题宣传，实行垃圾分类和再生资源回收。到</w:t>
      </w:r>
      <w:r>
        <w:rPr>
          <w:rFonts w:hAnsi="Calibri"/>
          <w:color w:val="000000"/>
          <w:spacing w:val="-1"/>
          <w:sz w:val="30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z w:val="30"/>
          <w:szCs w:val="22"/>
          <w:lang w:val="en-US" w:eastAsia="en-US" w:bidi="ar-SA"/>
        </w:rPr>
        <w:t>2022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OSWQKQ+FZFSK--GBK1-0" w:hAnsi="OSWQKQ+FZFSK--GBK1-0" w:cs="OSWQKQ+FZFSK--GBK1-0"/>
          <w:color w:val="000000"/>
          <w:spacing w:val="5"/>
          <w:sz w:val="30"/>
          <w:szCs w:val="22"/>
          <w:lang w:val="en-US" w:eastAsia="en-US" w:bidi="ar-SA"/>
        </w:rPr>
        <w:t>年，力争</w:t>
      </w:r>
    </w:p>
    <w:p>
      <w:pPr>
        <w:spacing w:before="240" w:line="348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IGNJGJ+TimesNewRomanPSMT" w:hAnsi="Calibri"/>
          <w:color w:val="000000"/>
          <w:sz w:val="30"/>
          <w:szCs w:val="22"/>
          <w:lang w:val="en-US" w:eastAsia="en-US" w:bidi="ar-SA"/>
        </w:rPr>
        <w:t>40%</w:t>
      </w:r>
      <w:r>
        <w:rPr>
          <w:rFonts w:ascii="OSWQKQ+FZFSK--GBK1-0" w:hAnsi="OSWQKQ+FZFSK--GBK1-0" w:cs="OSWQKQ+FZFSK--GBK1-0"/>
          <w:color w:val="000000"/>
          <w:sz w:val="30"/>
          <w:szCs w:val="22"/>
          <w:lang w:val="en-US" w:eastAsia="en-US" w:bidi="ar-SA"/>
        </w:rPr>
        <w:t>以上的大型商场初步达到创建要求。</w:t>
      </w:r>
      <w:r>
        <w:rPr>
          <w:rFonts w:ascii="RILOPI+FZKTK--GBK1-0" w:hAnsi="RILOPI+FZKTK--GBK1-0" w:cs="RILOPI+FZKTK--GBK1-0"/>
          <w:color w:val="000000"/>
          <w:sz w:val="30"/>
          <w:szCs w:val="22"/>
          <w:lang w:val="en-US" w:eastAsia="en-US" w:bidi="ar-SA"/>
        </w:rPr>
        <w:t>（商务部牵头负责）</w:t>
      </w:r>
    </w:p>
    <w:p>
      <w:pPr>
        <w:spacing w:before="241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RILOPI+FZKTK--GBK1-0" w:hAnsi="RILOPI+FZKTK--GBK1-0" w:cs="RILOPI+FZKTK--GBK1-0"/>
          <w:color w:val="000000"/>
          <w:spacing w:val="-1"/>
          <w:sz w:val="30"/>
          <w:szCs w:val="22"/>
          <w:lang w:val="en-US" w:eastAsia="en-US" w:bidi="ar-SA"/>
        </w:rPr>
        <w:t>（七）绿色建筑创建行动。</w:t>
      </w: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以城镇建筑作为创建对象。引导新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OSWQKQ+FZFSK--GBK1-0" w:hAnsi="OSWQKQ+FZFSK--GBK1-0" w:cs="OSWQKQ+FZFSK--GBK1-0"/>
          <w:color w:val="000000"/>
          <w:spacing w:val="-1"/>
          <w:sz w:val="30"/>
          <w:szCs w:val="22"/>
          <w:lang w:val="en-US" w:eastAsia="en-US" w:bidi="ar-SA"/>
        </w:rPr>
        <w:t>建建筑和改扩建建筑按照绿色建筑标准设计、建设和运营，提高政</w:t>
      </w:r>
    </w:p>
    <w:p>
      <w:pPr>
        <w:spacing w:before="294" w:line="309" w:lineRule="exact"/>
        <w:rPr>
          <w:rFonts w:hAnsi="Calibri"/>
          <w:color w:val="000000"/>
          <w:sz w:val="28"/>
          <w:szCs w:val="22"/>
          <w:lang w:val="en-US" w:eastAsia="en-US" w:bidi="ar-SA"/>
        </w:rPr>
        <w:sectPr>
          <w:pgSz w:w="11900" w:h="16820"/>
          <w:pgMar w:top="2171" w:right="100" w:bottom="0" w:left="1615" w:header="720" w:footer="720" w:gutter="0"/>
          <w:pgNumType w:start="1"/>
          <w:cols w:sep="0" w:space="720"/>
          <w:docGrid w:linePitch="1"/>
        </w:sect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IGNJGJ+TimesNewRomanPSMT" w:hAnsi="Calibri"/>
          <w:color w:val="000000"/>
          <w:sz w:val="28"/>
          <w:szCs w:val="22"/>
          <w:lang w:val="en-US" w:eastAsia="en-US" w:bidi="ar-SA"/>
        </w:rPr>
        <w:t>6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府投资公益性建筑和大型公共建筑的绿色建筑星级标准要求。因地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10"/>
          <w:sz w:val="30"/>
          <w:szCs w:val="22"/>
          <w:lang w:val="en-US" w:eastAsia="en-US" w:bidi="ar-SA"/>
        </w:rPr>
        <w:t>制宜实施既有居住建筑节能改造，推动既有公共建筑开展绿色改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造。加强技术创新和集成应用，推动可再生能源建筑应用，推广新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型绿色建造方式，提高绿色建材应用比例，积极引导超低能耗建筑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建设。加强绿色建筑运行管理，定期开展运行评估，积极采用合同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8"/>
          <w:sz w:val="30"/>
          <w:szCs w:val="22"/>
          <w:lang w:val="en-US" w:eastAsia="en-US" w:bidi="ar-SA"/>
        </w:rPr>
        <w:t>能源管理、合同节水管理，引导用户合理控制室内温度。到</w:t>
      </w:r>
      <w:r>
        <w:rPr>
          <w:rFonts w:hAnsi="Calibri"/>
          <w:color w:val="000000"/>
          <w:spacing w:val="-1"/>
          <w:sz w:val="30"/>
          <w:szCs w:val="22"/>
          <w:lang w:val="en-US" w:eastAsia="en-US" w:bidi="ar-SA"/>
        </w:rPr>
        <w:t xml:space="preserve"> </w:t>
      </w:r>
      <w:r>
        <w:rPr>
          <w:rFonts w:ascii="FNTSBQ+TimesNewRomanPSMT" w:hAnsi="Calibri"/>
          <w:color w:val="000000"/>
          <w:sz w:val="30"/>
          <w:szCs w:val="22"/>
          <w:lang w:val="en-US" w:eastAsia="en-US" w:bidi="ar-SA"/>
        </w:rPr>
        <w:t>2022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年，城镇新建建筑中绿色建筑面积占比达到</w:t>
      </w:r>
      <w:r>
        <w:rPr>
          <w:rFonts w:hAnsi="Calibri"/>
          <w:color w:val="000000"/>
          <w:spacing w:val="3"/>
          <w:sz w:val="30"/>
          <w:szCs w:val="22"/>
          <w:lang w:val="en-US" w:eastAsia="en-US" w:bidi="ar-SA"/>
        </w:rPr>
        <w:t xml:space="preserve"> </w:t>
      </w:r>
      <w:r>
        <w:rPr>
          <w:rFonts w:ascii="FNTSBQ+TimesNewRomanPSMT" w:hAnsi="Calibri"/>
          <w:color w:val="000000"/>
          <w:sz w:val="30"/>
          <w:szCs w:val="22"/>
          <w:lang w:val="en-US" w:eastAsia="en-US" w:bidi="ar-SA"/>
        </w:rPr>
        <w:t>60%</w:t>
      </w:r>
      <w:r>
        <w:rPr>
          <w:rFonts w:ascii="HURSHM+FZFSK--GBK1-0" w:hAnsi="HURSHM+FZFSK--GBK1-0" w:cs="HURSHM+FZFSK--GBK1-0"/>
          <w:color w:val="000000"/>
          <w:spacing w:val="-3"/>
          <w:sz w:val="30"/>
          <w:szCs w:val="22"/>
          <w:lang w:val="en-US" w:eastAsia="en-US" w:bidi="ar-SA"/>
        </w:rPr>
        <w:t>，既有建筑绿色改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z w:val="30"/>
          <w:szCs w:val="22"/>
          <w:lang w:val="en-US" w:eastAsia="en-US" w:bidi="ar-SA"/>
        </w:rPr>
        <w:t>造取得积极成效。</w:t>
      </w:r>
      <w:r>
        <w:rPr>
          <w:rFonts w:ascii="QGVQPD+FZKTK--GBK1-0" w:hAnsi="QGVQPD+FZKTK--GBK1-0" w:cs="QGVQPD+FZKTK--GBK1-0"/>
          <w:color w:val="000000"/>
          <w:sz w:val="30"/>
          <w:szCs w:val="22"/>
          <w:lang w:val="en-US" w:eastAsia="en-US" w:bidi="ar-SA"/>
        </w:rPr>
        <w:t>（住房城乡建设部牵头负责）</w:t>
      </w:r>
    </w:p>
    <w:p>
      <w:pPr>
        <w:spacing w:before="236" w:line="363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MOBLBV+FZHTK--GBK1-0" w:hAnsi="MOBLBV+FZHTK--GBK1-0" w:cs="MOBLBV+FZHTK--GBK1-0"/>
          <w:color w:val="000000"/>
          <w:sz w:val="30"/>
          <w:szCs w:val="22"/>
          <w:lang w:val="en-US" w:eastAsia="en-US" w:bidi="ar-SA"/>
        </w:rPr>
        <w:t>四、组织实施</w:t>
      </w:r>
    </w:p>
    <w:p>
      <w:pPr>
        <w:spacing w:before="230" w:line="347" w:lineRule="exact"/>
        <w:ind w:left="600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以上牵头部门要按照本方案确定的主要目标、基本原则、创建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8"/>
          <w:sz w:val="30"/>
          <w:szCs w:val="22"/>
          <w:lang w:val="en-US" w:eastAsia="en-US" w:bidi="ar-SA"/>
        </w:rPr>
        <w:t>内容等要求，会同有关部门研究制定单项创建行动方案，于</w:t>
      </w:r>
      <w:r>
        <w:rPr>
          <w:rFonts w:hAnsi="Calibri"/>
          <w:color w:val="000000"/>
          <w:spacing w:val="-1"/>
          <w:sz w:val="30"/>
          <w:szCs w:val="22"/>
          <w:lang w:val="en-US" w:eastAsia="en-US" w:bidi="ar-SA"/>
        </w:rPr>
        <w:t xml:space="preserve"> </w:t>
      </w:r>
      <w:r>
        <w:rPr>
          <w:rFonts w:ascii="FNTSBQ+TimesNewRomanPSMT" w:hAnsi="Calibri"/>
          <w:color w:val="000000"/>
          <w:sz w:val="30"/>
          <w:szCs w:val="22"/>
          <w:lang w:val="en-US" w:eastAsia="en-US" w:bidi="ar-SA"/>
        </w:rPr>
        <w:t>2019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年年底前印发实施。国家发展改革委要加强对各单项创建行动的统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筹协调，组织各单项创建行动牵头部门对工作落实情况和成效开展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6"/>
          <w:sz w:val="30"/>
          <w:szCs w:val="22"/>
          <w:lang w:val="en-US" w:eastAsia="en-US" w:bidi="ar-SA"/>
        </w:rPr>
        <w:t>年度总结评估，及时推广先进经验和典型做法，督促推动相关工作。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各地区党委和政府要高度重视，督促指导有关方面切实推进本地区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绿色生活创建行动，创建结果向社会公开。各级财政部门要对创建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行动给予必要的资金保障。各级宣传部门要组织媒体利用多种渠道</w:t>
      </w:r>
    </w:p>
    <w:p>
      <w:pPr>
        <w:spacing w:before="240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pacing w:val="-1"/>
          <w:sz w:val="30"/>
          <w:szCs w:val="22"/>
          <w:lang w:val="en-US" w:eastAsia="en-US" w:bidi="ar-SA"/>
        </w:rPr>
        <w:t>和方式，大力宣传推广绿色生活理念和生活方式，营造良好的社会</w:t>
      </w:r>
    </w:p>
    <w:p>
      <w:pPr>
        <w:spacing w:before="241" w:line="347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HURSHM+FZFSK--GBK1-0" w:hAnsi="HURSHM+FZFSK--GBK1-0" w:cs="HURSHM+FZFSK--GBK1-0"/>
          <w:color w:val="000000"/>
          <w:sz w:val="30"/>
          <w:szCs w:val="22"/>
          <w:lang w:val="en-US" w:eastAsia="en-US" w:bidi="ar-SA"/>
        </w:rPr>
        <w:t>氛围。</w:t>
      </w:r>
    </w:p>
    <w:p>
      <w:pPr>
        <w:spacing w:before="2058" w:line="309" w:lineRule="exact"/>
        <w:ind w:left="7764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0"/>
          <w:sz w:val="28"/>
          <w:szCs w:val="22"/>
          <w:lang w:val="en-US" w:eastAsia="en-US" w:bidi="ar-SA"/>
        </w:rPr>
        <w:t xml:space="preserve"> </w:t>
      </w:r>
      <w:r>
        <w:rPr>
          <w:rFonts w:ascii="FNTSBQ+TimesNewRomanPSMT" w:hAnsi="Calibri"/>
          <w:color w:val="000000"/>
          <w:sz w:val="28"/>
          <w:szCs w:val="22"/>
          <w:lang w:val="en-US" w:eastAsia="en-US" w:bidi="ar-SA"/>
        </w:rPr>
        <w:t>7</w:t>
      </w:r>
      <w:r>
        <w:rPr>
          <w:rFonts w:hAnsi="Calibr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—</w:t>
      </w:r>
    </w:p>
    <w:sectPr>
      <w:pgSz w:w="11900" w:h="16820"/>
      <w:pgMar w:top="2171" w:right="100" w:bottom="0" w:left="1615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CVMDMB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ITDGR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ROWPW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POMJU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LWJMJ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PPTGML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NICSW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BAKFA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USWWP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AUGOA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GJPBD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UETCI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SWQKQ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GNJGJ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ILOPI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URSHM+FZF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NTSBQ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GVQPD+FZK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OBLBV+FZHT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